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A54D0">
      <w:pPr>
        <w:adjustRightInd w:val="0"/>
        <w:snapToGrid w:val="0"/>
        <w:spacing w:line="360" w:lineRule="auto"/>
        <w:jc w:val="left"/>
        <w:rPr>
          <w:rFonts w:hint="eastAsia" w:ascii="仿宋_GB2312" w:hAnsi="仿宋_GB2312" w:eastAsia="仿宋_GB2312" w:cs="仿宋_GB2312"/>
          <w:color w:val="000000"/>
          <w:sz w:val="32"/>
          <w:szCs w:val="32"/>
          <w:lang w:val="en-US" w:eastAsia="zh-CN" w:bidi="ar"/>
        </w:rPr>
      </w:pPr>
      <w:r>
        <w:rPr>
          <w:rFonts w:hint="eastAsia" w:ascii="仿宋_GB2312" w:hAnsi="仿宋_GB2312" w:eastAsia="仿宋_GB2312" w:cs="仿宋_GB2312"/>
          <w:color w:val="000000"/>
          <w:sz w:val="32"/>
          <w:szCs w:val="32"/>
          <w:lang w:eastAsia="zh-CN" w:bidi="ar"/>
        </w:rPr>
        <w:t>附件</w:t>
      </w:r>
      <w:r>
        <w:rPr>
          <w:rFonts w:hint="eastAsia" w:ascii="仿宋_GB2312" w:hAnsi="仿宋_GB2312" w:eastAsia="仿宋_GB2312" w:cs="仿宋_GB2312"/>
          <w:color w:val="000000"/>
          <w:sz w:val="32"/>
          <w:szCs w:val="32"/>
          <w:lang w:val="en-US" w:eastAsia="zh-CN" w:bidi="ar"/>
        </w:rPr>
        <w:t>1：</w:t>
      </w:r>
    </w:p>
    <w:p w14:paraId="6B561A00">
      <w:pPr>
        <w:adjustRightInd w:val="0"/>
        <w:snapToGrid w:val="0"/>
        <w:spacing w:line="360" w:lineRule="auto"/>
        <w:jc w:val="center"/>
        <w:rPr>
          <w:rFonts w:ascii="黑体" w:hAnsi="宋体" w:eastAsia="黑体" w:cs="黑体"/>
          <w:color w:val="000000"/>
          <w:sz w:val="32"/>
          <w:szCs w:val="32"/>
          <w:lang w:bidi="ar"/>
        </w:rPr>
      </w:pPr>
      <w:bookmarkStart w:id="0" w:name="_GoBack"/>
      <w:bookmarkEnd w:id="0"/>
      <w:r>
        <w:rPr>
          <w:rFonts w:hint="eastAsia" w:ascii="方正小标宋简体" w:hAnsi="方正小标宋简体" w:eastAsia="方正小标宋简体" w:cs="方正小标宋简体"/>
          <w:color w:val="000000"/>
          <w:sz w:val="44"/>
          <w:szCs w:val="44"/>
          <w:lang w:bidi="ar"/>
        </w:rPr>
        <w:t>相关政策实施细则</w:t>
      </w:r>
    </w:p>
    <w:p w14:paraId="5F736BB0">
      <w:pPr>
        <w:adjustRightInd w:val="0"/>
        <w:snapToGrid w:val="0"/>
        <w:spacing w:line="360" w:lineRule="auto"/>
        <w:ind w:firstLine="640" w:firstLineChars="200"/>
        <w:rPr>
          <w:rFonts w:ascii="黑体" w:hAnsi="黑体" w:eastAsia="黑体" w:cs="楷体_GB2312"/>
          <w:sz w:val="32"/>
          <w:szCs w:val="32"/>
        </w:rPr>
      </w:pPr>
      <w:r>
        <w:rPr>
          <w:rFonts w:hint="eastAsia" w:ascii="黑体" w:hAnsi="黑体" w:eastAsia="黑体" w:cs="楷体_GB2312"/>
          <w:sz w:val="32"/>
          <w:szCs w:val="32"/>
        </w:rPr>
        <w:t>一、灵活就业人员缴存住房公积金</w:t>
      </w:r>
    </w:p>
    <w:p w14:paraId="7A1CA5AD">
      <w:pPr>
        <w:adjustRightInd w:val="0"/>
        <w:snapToGrid w:val="0"/>
        <w:spacing w:line="360"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申请材料</w:t>
      </w:r>
    </w:p>
    <w:p w14:paraId="288B4527">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1.本人有效身份证件；</w:t>
      </w:r>
    </w:p>
    <w:p w14:paraId="01B3CAE2">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2.本人银行卡（</w:t>
      </w:r>
      <w:r>
        <w:rPr>
          <w:rFonts w:hint="eastAsia" w:ascii="仿宋_GB2312" w:hAnsi="仿宋" w:eastAsia="仿宋_GB2312"/>
          <w:sz w:val="32"/>
          <w:szCs w:val="32"/>
        </w:rPr>
        <w:t>工商银行、农业银行、中国银行、建设银行、泰安银行</w:t>
      </w:r>
      <w:r>
        <w:rPr>
          <w:rFonts w:hint="eastAsia" w:ascii="仿宋_GB2312" w:hAnsi="仿宋_GB2312" w:eastAsia="仿宋_GB2312" w:cs="仿宋_GB2312"/>
          <w:sz w:val="32"/>
          <w:szCs w:val="32"/>
        </w:rPr>
        <w:t>）；</w:t>
      </w:r>
    </w:p>
    <w:p w14:paraId="12839444">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3.泰安市灵活就业人员住房公积金缴存使用协议（附后）。</w:t>
      </w:r>
    </w:p>
    <w:p w14:paraId="24DBD4E1">
      <w:pPr>
        <w:adjustRightInd w:val="0"/>
        <w:snapToGrid w:val="0"/>
        <w:spacing w:line="360" w:lineRule="auto"/>
        <w:ind w:firstLine="640" w:firstLineChars="200"/>
        <w:rPr>
          <w:rFonts w:ascii="黑体" w:hAnsi="黑体" w:eastAsia="黑体" w:cs="楷体_GB2312"/>
          <w:sz w:val="32"/>
          <w:szCs w:val="32"/>
        </w:rPr>
      </w:pPr>
      <w:r>
        <w:rPr>
          <w:rFonts w:hint="eastAsia" w:ascii="仿宋_GB2312" w:hAnsi="仿宋_GB2312" w:eastAsia="仿宋_GB2312" w:cs="仿宋_GB2312"/>
          <w:sz w:val="32"/>
          <w:szCs w:val="32"/>
        </w:rPr>
        <w:t>注：目前此业务仅限于住房公积金大厅柜面办理。</w:t>
      </w:r>
    </w:p>
    <w:p w14:paraId="2B666E23">
      <w:pPr>
        <w:adjustRightInd w:val="0"/>
        <w:snapToGrid w:val="0"/>
        <w:spacing w:line="360" w:lineRule="auto"/>
        <w:ind w:firstLine="640" w:firstLineChars="200"/>
        <w:rPr>
          <w:rFonts w:ascii="黑体" w:hAnsi="黑体" w:eastAsia="黑体" w:cs="楷体_GB2312"/>
          <w:sz w:val="32"/>
          <w:szCs w:val="32"/>
        </w:rPr>
      </w:pPr>
      <w:r>
        <w:rPr>
          <w:rFonts w:hint="eastAsia" w:ascii="黑体" w:hAnsi="黑体" w:eastAsia="黑体" w:cs="楷体_GB2312"/>
          <w:sz w:val="32"/>
          <w:szCs w:val="32"/>
        </w:rPr>
        <w:t>二、租赁商品住房提取（无备案租赁合同和税票）</w:t>
      </w:r>
    </w:p>
    <w:p w14:paraId="1A8B0580">
      <w:pPr>
        <w:adjustRightInd w:val="0"/>
        <w:snapToGrid w:val="0"/>
        <w:spacing w:line="360" w:lineRule="auto"/>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 xml:space="preserve">（一）提取条件 </w:t>
      </w:r>
    </w:p>
    <w:p w14:paraId="2F657520">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1.缴存人连续足额缴存住房公积金 3 个月（含）以上；</w:t>
      </w:r>
    </w:p>
    <w:p w14:paraId="7571BB52">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2.缴存人及其配偶在泰安市行政区域内无自有住房（新汶矿业集团、肥城矿业集团缴存人及其配偶在工作地无自有住房）。</w:t>
      </w:r>
    </w:p>
    <w:p w14:paraId="3AA6B70F">
      <w:pPr>
        <w:adjustRightInd w:val="0"/>
        <w:snapToGrid w:val="0"/>
        <w:spacing w:line="360" w:lineRule="auto"/>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（二）提取标准</w:t>
      </w:r>
    </w:p>
    <w:p w14:paraId="0A0AAFBF">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1.在我市无自有住房的非多子女家庭，以家庭为单位，夫妻双方有一方缴存住房公积金的，提取额度为18000元/每年；夫妻双方均缴存住房公积金的，提取额度为20000元/每年。</w:t>
      </w:r>
    </w:p>
    <w:p w14:paraId="19D438D5">
      <w:pPr>
        <w:adjustRightInd w:val="0"/>
        <w:snapToGrid w:val="0"/>
        <w:spacing w:line="360" w:lineRule="auto"/>
        <w:ind w:firstLine="640" w:firstLineChars="200"/>
        <w:rPr>
          <w:rFonts w:ascii="仿宋_GB2312" w:hAnsi="仿宋_GB2312" w:eastAsia="仿宋_GB2312" w:cs="仿宋_GB2312"/>
          <w:color w:val="0000FF"/>
          <w:sz w:val="32"/>
          <w:szCs w:val="32"/>
        </w:rPr>
      </w:pPr>
      <w:r>
        <w:rPr>
          <w:rFonts w:hint="eastAsia" w:ascii="仿宋_GB2312" w:hAnsi="仿宋_GB2312" w:eastAsia="仿宋_GB2312" w:cs="仿宋_GB2312"/>
          <w:sz w:val="32"/>
          <w:szCs w:val="32"/>
        </w:rPr>
        <w:t>2.在我市无自有住房的多子女家庭，以家庭为单位，夫妻双方有一方缴存住房公积金的，提取额度为22000元/每年；夫妻双方均缴存住房公积金的，提取额度为24000元/每年。</w:t>
      </w:r>
    </w:p>
    <w:p w14:paraId="6BDE478B">
      <w:pPr>
        <w:adjustRightInd w:val="0"/>
        <w:snapToGrid w:val="0"/>
        <w:spacing w:line="360" w:lineRule="auto"/>
        <w:ind w:firstLine="640" w:firstLineChars="200"/>
        <w:rPr>
          <w:rFonts w:ascii="楷体" w:hAnsi="楷体" w:eastAsia="楷体" w:cs="楷体"/>
          <w:color w:val="000000"/>
          <w:sz w:val="32"/>
          <w:szCs w:val="32"/>
          <w:lang w:bidi="ar"/>
        </w:rPr>
      </w:pPr>
      <w:r>
        <w:rPr>
          <w:rFonts w:hint="eastAsia" w:ascii="楷体" w:hAnsi="楷体" w:eastAsia="楷体" w:cs="楷体"/>
          <w:color w:val="000000"/>
          <w:sz w:val="32"/>
          <w:szCs w:val="32"/>
          <w:lang w:bidi="ar"/>
        </w:rPr>
        <w:t xml:space="preserve">（三）申请材料 </w:t>
      </w:r>
    </w:p>
    <w:p w14:paraId="67F4F386">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1.本人有效身份证件、本人名下一类结算账户、本人及其配偶无房证明（可通过政务共享查询到的免提供）；</w:t>
      </w:r>
    </w:p>
    <w:p w14:paraId="6B8BE401">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2.属配偶关系的提供结婚证原件（可通过政务共享查询到的免提供）；</w:t>
      </w:r>
    </w:p>
    <w:p w14:paraId="5D9E4702">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3.按照多子女家庭租房提取的，还需提供户口簿、《出生医学证明》、收养登记证及法院判决书等可以证明子女关系的证明材料。</w:t>
      </w:r>
    </w:p>
    <w:p w14:paraId="15D5E1D7">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注：目前此业务仅限于住房公积金大厅柜面办理。</w:t>
      </w:r>
    </w:p>
    <w:p w14:paraId="1D9C982F">
      <w:pPr>
        <w:adjustRightInd w:val="0"/>
        <w:snapToGrid w:val="0"/>
        <w:spacing w:line="360" w:lineRule="auto"/>
        <w:ind w:firstLine="640" w:firstLineChars="200"/>
        <w:rPr>
          <w:rFonts w:ascii="黑体" w:hAnsi="黑体" w:eastAsia="黑体" w:cs="楷体_GB2312"/>
          <w:sz w:val="32"/>
          <w:szCs w:val="32"/>
        </w:rPr>
      </w:pPr>
      <w:r>
        <w:rPr>
          <w:rFonts w:hint="eastAsia" w:ascii="黑体" w:hAnsi="黑体" w:eastAsia="黑体" w:cs="楷体_GB2312"/>
          <w:sz w:val="32"/>
          <w:szCs w:val="32"/>
        </w:rPr>
        <w:t>三、偿还异地商业住房贷款提取</w:t>
      </w:r>
    </w:p>
    <w:p w14:paraId="2583725E">
      <w:pPr>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申请材料</w:t>
      </w:r>
      <w:r>
        <w:rPr>
          <w:rFonts w:hint="eastAsia" w:ascii="仿宋_GB2312" w:hAnsi="仿宋_GB2312" w:eastAsia="仿宋_GB2312" w:cs="仿宋_GB2312"/>
          <w:sz w:val="32"/>
          <w:szCs w:val="32"/>
        </w:rPr>
        <w:t>：</w:t>
      </w:r>
    </w:p>
    <w:p w14:paraId="59024C69">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1.商业银行住房借款合同；</w:t>
      </w:r>
    </w:p>
    <w:p w14:paraId="614A3B4A">
      <w:pPr>
        <w:adjustRightInd w:val="0"/>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2.加盖银行业务章的近12个月还款流水；</w:t>
      </w:r>
    </w:p>
    <w:p w14:paraId="2602C576">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3.提取人有效身份证件、银行卡；</w:t>
      </w:r>
    </w:p>
    <w:p w14:paraId="5FEAB7BE">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4.属配偶关系的提供结婚证（可通过政务共享查询到的免提供）；</w:t>
      </w:r>
    </w:p>
    <w:p w14:paraId="33D1EE6F">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注：目前此业务仅限于住房公积金大厅柜面办理。</w:t>
      </w:r>
    </w:p>
    <w:p w14:paraId="26E0372C">
      <w:pPr>
        <w:adjustRightInd w:val="0"/>
        <w:snapToGrid w:val="0"/>
        <w:spacing w:line="360" w:lineRule="auto"/>
        <w:ind w:firstLine="640" w:firstLineChars="200"/>
        <w:rPr>
          <w:rFonts w:ascii="黑体" w:hAnsi="宋体" w:eastAsia="黑体" w:cs="宋体"/>
          <w:color w:val="000000"/>
          <w:sz w:val="32"/>
          <w:szCs w:val="32"/>
        </w:rPr>
      </w:pPr>
      <w:r>
        <w:rPr>
          <w:rFonts w:hint="eastAsia" w:ascii="黑体" w:hAnsi="宋体" w:eastAsia="黑体" w:cs="黑体"/>
          <w:color w:val="000000"/>
          <w:sz w:val="32"/>
          <w:szCs w:val="32"/>
          <w:lang w:bidi="ar"/>
        </w:rPr>
        <w:t>四、降低二套房住房公积金贷款首付比例</w:t>
      </w:r>
    </w:p>
    <w:p w14:paraId="5C9F8EA7">
      <w:pPr>
        <w:pStyle w:val="7"/>
        <w:snapToGrid w:val="0"/>
        <w:spacing w:line="360" w:lineRule="auto"/>
        <w:ind w:firstLine="640" w:firstLineChars="200"/>
        <w:jc w:val="both"/>
        <w:rPr>
          <w:rFonts w:hint="default" w:hAnsi="仿宋_GB2312" w:eastAsia="仿宋_GB2312" w:cs="仿宋_GB2312"/>
          <w:sz w:val="32"/>
          <w:szCs w:val="32"/>
        </w:rPr>
      </w:pPr>
      <w:r>
        <w:rPr>
          <w:rFonts w:hAnsi="仿宋_GB2312" w:eastAsia="仿宋_GB2312" w:cs="仿宋_GB2312"/>
          <w:kern w:val="2"/>
          <w:sz w:val="32"/>
          <w:szCs w:val="32"/>
        </w:rPr>
        <w:t>购买第二套改善性自住住房申请住房公积金贷款的,最低首付款比例降至20%，</w:t>
      </w:r>
      <w:r>
        <w:rPr>
          <w:rFonts w:hAnsi="仿宋_GB2312" w:eastAsia="仿宋_GB2312" w:cs="仿宋_GB2312"/>
          <w:sz w:val="32"/>
          <w:szCs w:val="32"/>
        </w:rPr>
        <w:t>贷款额度不超过房屋总价款的80%。以所购房作抵押，按《山东省增值税普通发票》中的发票金额（含税额）确定抵押价值，可贷额度不超过发票金额的80%。</w:t>
      </w:r>
    </w:p>
    <w:p w14:paraId="760A5A54">
      <w:pPr>
        <w:pStyle w:val="7"/>
        <w:snapToGrid w:val="0"/>
        <w:spacing w:line="360" w:lineRule="auto"/>
        <w:ind w:firstLine="640" w:firstLineChars="200"/>
        <w:jc w:val="both"/>
        <w:rPr>
          <w:rFonts w:hint="default" w:ascii="黑体" w:eastAsia="黑体" w:cs="宋体"/>
          <w:sz w:val="32"/>
          <w:szCs w:val="32"/>
        </w:rPr>
      </w:pPr>
      <w:r>
        <w:rPr>
          <w:rFonts w:ascii="黑体" w:eastAsia="黑体" w:cs="黑体"/>
          <w:sz w:val="32"/>
          <w:szCs w:val="32"/>
        </w:rPr>
        <w:t>五、关于购买现房申请住房公积金贷款的额度认定</w:t>
      </w:r>
    </w:p>
    <w:p w14:paraId="04DE5774">
      <w:pPr>
        <w:adjustRightInd w:val="0"/>
        <w:snapToGrid w:val="0"/>
        <w:spacing w:line="360" w:lineRule="auto"/>
        <w:ind w:firstLine="640" w:firstLineChars="200"/>
        <w:rPr>
          <w:rFonts w:ascii="楷体" w:hAnsi="楷体" w:eastAsia="楷体" w:cs="宋体"/>
          <w:color w:val="000000"/>
          <w:sz w:val="32"/>
          <w:szCs w:val="32"/>
        </w:rPr>
      </w:pPr>
      <w:r>
        <w:rPr>
          <w:rFonts w:hint="eastAsia" w:ascii="楷体" w:hAnsi="楷体" w:eastAsia="楷体" w:cs="楷体"/>
          <w:color w:val="000000"/>
          <w:sz w:val="32"/>
          <w:szCs w:val="32"/>
          <w:lang w:bidi="ar"/>
        </w:rPr>
        <w:t>（一）按规定比例计算的贷款额度</w:t>
      </w:r>
    </w:p>
    <w:p w14:paraId="7A9E1632">
      <w:pPr>
        <w:pStyle w:val="7"/>
        <w:snapToGrid w:val="0"/>
        <w:spacing w:line="360" w:lineRule="auto"/>
        <w:ind w:firstLine="640" w:firstLineChars="200"/>
        <w:jc w:val="both"/>
        <w:rPr>
          <w:rFonts w:hint="default" w:hAnsi="仿宋_GB2312" w:eastAsia="仿宋_GB2312" w:cs="仿宋_GB2312"/>
          <w:kern w:val="2"/>
          <w:sz w:val="32"/>
          <w:szCs w:val="32"/>
        </w:rPr>
      </w:pPr>
      <w:r>
        <w:rPr>
          <w:rFonts w:hAnsi="仿宋_GB2312" w:eastAsia="仿宋_GB2312" w:cs="仿宋_GB2312"/>
          <w:kern w:val="2"/>
          <w:sz w:val="32"/>
          <w:szCs w:val="32"/>
        </w:rPr>
        <w:t>1.账户余额以借款人和配偶申贷时正常缴存余额为准,但不突破最高贷款额度的规定，且公积金账户正常缴存余额的25倍对应的金额一年内不得办理提取，引进人才首套房贷款额度不与账户余额挂钩。</w:t>
      </w:r>
    </w:p>
    <w:p w14:paraId="42091F6B">
      <w:pPr>
        <w:pStyle w:val="7"/>
        <w:snapToGrid w:val="0"/>
        <w:spacing w:line="360" w:lineRule="auto"/>
        <w:ind w:firstLine="640" w:firstLineChars="200"/>
        <w:jc w:val="both"/>
        <w:rPr>
          <w:rFonts w:hint="default" w:hAnsi="仿宋_GB2312" w:eastAsia="仿宋_GB2312" w:cs="仿宋_GB2312"/>
          <w:kern w:val="2"/>
          <w:sz w:val="32"/>
          <w:szCs w:val="32"/>
        </w:rPr>
      </w:pPr>
      <w:r>
        <w:rPr>
          <w:rFonts w:hAnsi="仿宋_GB2312" w:eastAsia="仿宋_GB2312" w:cs="仿宋_GB2312"/>
          <w:kern w:val="2"/>
          <w:sz w:val="32"/>
          <w:szCs w:val="32"/>
        </w:rPr>
        <w:t xml:space="preserve">2.贷款额度不超过房屋总价款的80%，首付款比例不低于20%； </w:t>
      </w:r>
    </w:p>
    <w:p w14:paraId="31B73092">
      <w:pPr>
        <w:pStyle w:val="7"/>
        <w:snapToGrid w:val="0"/>
        <w:spacing w:line="360" w:lineRule="auto"/>
        <w:ind w:firstLine="640" w:firstLineChars="200"/>
        <w:jc w:val="both"/>
        <w:rPr>
          <w:rFonts w:hint="default" w:hAnsi="仿宋_GB2312" w:eastAsia="仿宋_GB2312" w:cs="仿宋_GB2312"/>
          <w:kern w:val="2"/>
          <w:sz w:val="32"/>
          <w:szCs w:val="32"/>
        </w:rPr>
      </w:pPr>
      <w:r>
        <w:rPr>
          <w:rFonts w:hAnsi="仿宋_GB2312" w:eastAsia="仿宋_GB2312" w:cs="仿宋_GB2312"/>
          <w:kern w:val="2"/>
          <w:sz w:val="32"/>
          <w:szCs w:val="32"/>
        </w:rPr>
        <w:t>3.借款人和配偶住房公积金贷款可贷额度与现有未结清商业贷款（含商业住房贷款、消费贷款、贷款担保等）余额之和不超过120万元。</w:t>
      </w:r>
    </w:p>
    <w:p w14:paraId="11558B9A">
      <w:pPr>
        <w:pStyle w:val="7"/>
        <w:snapToGrid w:val="0"/>
        <w:spacing w:line="360" w:lineRule="auto"/>
        <w:ind w:firstLine="640" w:firstLineChars="200"/>
        <w:jc w:val="both"/>
        <w:rPr>
          <w:rFonts w:hint="default" w:hAnsi="仿宋_GB2312" w:eastAsia="仿宋_GB2312" w:cs="仿宋_GB2312"/>
          <w:kern w:val="2"/>
          <w:sz w:val="32"/>
          <w:szCs w:val="32"/>
        </w:rPr>
      </w:pPr>
      <w:r>
        <w:rPr>
          <w:rFonts w:hAnsi="仿宋_GB2312" w:eastAsia="仿宋_GB2312" w:cs="仿宋_GB2312"/>
          <w:kern w:val="2"/>
          <w:sz w:val="32"/>
          <w:szCs w:val="32"/>
        </w:rPr>
        <w:t>4.住房公积金贷款与现有未结清商业贷款（含商业住房贷款、消费贷款等）的月还款之和占家庭月收入的比例不超过60%。</w:t>
      </w:r>
    </w:p>
    <w:p w14:paraId="1EA574F3">
      <w:pPr>
        <w:pStyle w:val="7"/>
        <w:snapToGrid w:val="0"/>
        <w:spacing w:line="360" w:lineRule="auto"/>
        <w:ind w:firstLine="640" w:firstLineChars="200"/>
        <w:jc w:val="both"/>
        <w:rPr>
          <w:rFonts w:hint="default" w:ascii="楷体" w:hAnsi="楷体" w:eastAsia="楷体" w:cs="楷体"/>
          <w:kern w:val="2"/>
          <w:sz w:val="32"/>
          <w:szCs w:val="32"/>
          <w:lang w:bidi="ar"/>
        </w:rPr>
      </w:pPr>
      <w:r>
        <w:rPr>
          <w:rFonts w:ascii="楷体" w:hAnsi="楷体" w:eastAsia="楷体" w:cs="楷体"/>
          <w:kern w:val="2"/>
          <w:sz w:val="32"/>
          <w:szCs w:val="32"/>
          <w:lang w:bidi="ar"/>
        </w:rPr>
        <w:t>（二）泰安市住房公积金管理委员会确定的最高贷款额度</w:t>
      </w:r>
    </w:p>
    <w:p w14:paraId="6AFF642B">
      <w:pPr>
        <w:pStyle w:val="7"/>
        <w:snapToGrid w:val="0"/>
        <w:spacing w:line="360" w:lineRule="auto"/>
        <w:ind w:firstLine="640" w:firstLineChars="200"/>
        <w:jc w:val="both"/>
        <w:rPr>
          <w:rFonts w:hint="default" w:hAnsi="仿宋_GB2312" w:eastAsia="仿宋_GB2312" w:cs="仿宋_GB2312"/>
          <w:kern w:val="2"/>
          <w:sz w:val="32"/>
          <w:szCs w:val="32"/>
        </w:rPr>
      </w:pPr>
      <w:r>
        <w:rPr>
          <w:rFonts w:hAnsi="仿宋_GB2312" w:eastAsia="仿宋_GB2312" w:cs="仿宋_GB2312"/>
          <w:kern w:val="2"/>
          <w:sz w:val="32"/>
          <w:szCs w:val="32"/>
        </w:rPr>
        <w:t>1.在我市购买现房，借款人夫妻双方均连续正常缴存住房公积金，符合我市贷款条件的，最高住房公积金贷款额度为88万元；借款人单身(含离异、丧偶)或夫妻仅一方连续正常缴存住房公积金,符合我市贷款条件的，最高住房公积金贷款额度为55万元。</w:t>
      </w:r>
    </w:p>
    <w:p w14:paraId="644A2BAB">
      <w:pPr>
        <w:pStyle w:val="7"/>
        <w:snapToGrid w:val="0"/>
        <w:spacing w:line="360" w:lineRule="auto"/>
        <w:ind w:firstLine="640" w:firstLineChars="200"/>
        <w:jc w:val="both"/>
        <w:rPr>
          <w:rFonts w:hint="default" w:hAnsi="仿宋_GB2312" w:eastAsia="仿宋_GB2312" w:cs="仿宋_GB2312"/>
          <w:kern w:val="2"/>
          <w:sz w:val="32"/>
          <w:szCs w:val="32"/>
        </w:rPr>
      </w:pPr>
      <w:r>
        <w:rPr>
          <w:rFonts w:hAnsi="仿宋_GB2312" w:eastAsia="仿宋_GB2312" w:cs="仿宋_GB2312"/>
          <w:kern w:val="2"/>
          <w:sz w:val="32"/>
          <w:szCs w:val="32"/>
        </w:rPr>
        <w:t>2.在我市购买现房，按照国家生育政策生育二孩、三孩的多子女家庭，借款人夫妻双方均连续正常缴存住房公积金，符合我市贷款条件的，最高住房公积金贷款额度为110万元; 借款人单身(含离异、丧偶)或夫妻仅一方连续正常缴存住房公积金,符合我市贷款条件的，最高住房公积金贷款额度为77万元。</w:t>
      </w:r>
    </w:p>
    <w:p w14:paraId="37260F4D">
      <w:pPr>
        <w:pStyle w:val="7"/>
        <w:snapToGrid w:val="0"/>
        <w:spacing w:line="360" w:lineRule="auto"/>
        <w:ind w:firstLine="640" w:firstLineChars="200"/>
        <w:jc w:val="both"/>
        <w:rPr>
          <w:rFonts w:hint="default" w:hAnsi="仿宋_GB2312" w:eastAsia="仿宋_GB2312" w:cs="仿宋_GB2312"/>
          <w:kern w:val="2"/>
          <w:sz w:val="32"/>
          <w:szCs w:val="32"/>
        </w:rPr>
      </w:pPr>
      <w:r>
        <w:rPr>
          <w:rFonts w:hAnsi="仿宋_GB2312" w:eastAsia="仿宋_GB2312" w:cs="仿宋_GB2312"/>
          <w:kern w:val="2"/>
          <w:sz w:val="32"/>
          <w:szCs w:val="32"/>
        </w:rPr>
        <w:t>3.在我市购买现房且是高品质住宅的，借款人夫妻双方均连续正常缴存住房公积金，符合我市贷款条件的，最高住房公积金贷款额度为105万元；借款人单身(含离异、丧偶)或夫妻仅一方连续正常缴存住房公积金,符合我市贷款条件的，最高住房公积金贷款额度为66万元；</w:t>
      </w:r>
    </w:p>
    <w:p w14:paraId="2F11AC9C">
      <w:pPr>
        <w:pStyle w:val="7"/>
        <w:snapToGrid w:val="0"/>
        <w:spacing w:line="360" w:lineRule="auto"/>
        <w:ind w:firstLine="640" w:firstLineChars="200"/>
        <w:jc w:val="both"/>
        <w:rPr>
          <w:rFonts w:hint="default" w:hAnsi="仿宋_GB2312" w:eastAsia="仿宋_GB2312" w:cs="仿宋_GB2312"/>
          <w:kern w:val="2"/>
          <w:sz w:val="32"/>
          <w:szCs w:val="32"/>
        </w:rPr>
      </w:pPr>
      <w:r>
        <w:rPr>
          <w:rFonts w:hAnsi="仿宋_GB2312" w:eastAsia="仿宋_GB2312" w:cs="仿宋_GB2312"/>
          <w:kern w:val="2"/>
          <w:sz w:val="32"/>
          <w:szCs w:val="32"/>
        </w:rPr>
        <w:t>4.在我市购买现房且是高品质住宅的，按照国家生育政策生育二孩、三孩的多子女家庭，借款人夫妻双方均连续正常缴存住房公积金，符合我市贷款条件的，最高住房公积金贷款额度为120万元; 借款人单身(含离异、丧偶)或夫妻仅一方连续正常缴存住房公积金,符合我市贷款条件的，最高住房公积金贷款额度为92万元。</w:t>
      </w:r>
    </w:p>
    <w:p w14:paraId="08748AD2">
      <w:pPr>
        <w:adjustRightInd w:val="0"/>
        <w:snapToGrid w:val="0"/>
        <w:spacing w:line="360" w:lineRule="auto"/>
        <w:ind w:firstLine="640" w:firstLineChars="200"/>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六、关于担保方式</w:t>
      </w:r>
    </w:p>
    <w:p w14:paraId="78DB2F66">
      <w:pPr>
        <w:pStyle w:val="7"/>
        <w:snapToGrid w:val="0"/>
        <w:spacing w:line="360" w:lineRule="auto"/>
        <w:ind w:firstLine="640" w:firstLineChars="200"/>
        <w:jc w:val="both"/>
        <w:rPr>
          <w:rFonts w:hint="default" w:hAnsi="仿宋_GB2312" w:eastAsia="仿宋_GB2312" w:cs="仿宋_GB2312"/>
          <w:kern w:val="2"/>
          <w:sz w:val="32"/>
          <w:szCs w:val="32"/>
        </w:rPr>
      </w:pPr>
      <w:r>
        <w:rPr>
          <w:rFonts w:hAnsi="仿宋_GB2312" w:eastAsia="仿宋_GB2312" w:cs="仿宋_GB2312"/>
          <w:kern w:val="2"/>
          <w:sz w:val="32"/>
          <w:szCs w:val="32"/>
        </w:rPr>
        <w:t>担保方式以房产抵押为主,其次可选择自然人担保、质押有价证券。</w:t>
      </w:r>
    </w:p>
    <w:p w14:paraId="6F584013">
      <w:pPr>
        <w:pStyle w:val="7"/>
        <w:snapToGrid w:val="0"/>
        <w:spacing w:line="360" w:lineRule="auto"/>
        <w:ind w:firstLine="640" w:firstLineChars="200"/>
        <w:jc w:val="both"/>
        <w:rPr>
          <w:rFonts w:hint="default" w:hAnsi="仿宋_GB2312" w:eastAsia="仿宋_GB2312" w:cs="仿宋_GB2312"/>
          <w:kern w:val="2"/>
          <w:sz w:val="32"/>
          <w:szCs w:val="32"/>
        </w:rPr>
      </w:pPr>
      <w:r>
        <w:rPr>
          <w:rFonts w:hAnsi="仿宋_GB2312" w:eastAsia="仿宋_GB2312" w:cs="仿宋_GB2312"/>
          <w:kern w:val="2"/>
          <w:sz w:val="32"/>
          <w:szCs w:val="32"/>
        </w:rPr>
        <w:t>担保方式选择自然人保证的：贷款额度20万元(含)以内的需要1名保证人; 20万元(不含)-50万元(含)的需要2名保证人;50万元(不含)-70万元(含)的需要3名保证人;70万元(不含)-100万元(含)的需要4名保证人,100万元(不含)-120万(含) 的需要5名保证人。保证人至少有1人为财政全额拨款行政事业单位或公积金中心认可的其他单位的在职职工。</w:t>
      </w:r>
    </w:p>
    <w:p w14:paraId="59891C58">
      <w:pPr>
        <w:adjustRightInd w:val="0"/>
        <w:snapToGrid w:val="0"/>
        <w:spacing w:line="360" w:lineRule="auto"/>
        <w:ind w:left="142" w:firstLine="563" w:firstLineChars="176"/>
        <w:rPr>
          <w:rFonts w:ascii="黑体" w:hAnsi="宋体" w:eastAsia="黑体" w:cs="仿宋"/>
          <w:sz w:val="32"/>
          <w:szCs w:val="32"/>
        </w:rPr>
      </w:pPr>
      <w:r>
        <w:rPr>
          <w:rFonts w:hint="eastAsia" w:ascii="黑体" w:hAnsi="宋体" w:eastAsia="黑体" w:cs="黑体"/>
          <w:sz w:val="32"/>
          <w:szCs w:val="32"/>
          <w:lang w:bidi="ar"/>
        </w:rPr>
        <w:t>七、其他</w:t>
      </w:r>
    </w:p>
    <w:p w14:paraId="00905C11">
      <w:pPr>
        <w:pStyle w:val="7"/>
        <w:snapToGrid w:val="0"/>
        <w:spacing w:line="360" w:lineRule="auto"/>
        <w:ind w:firstLine="640" w:firstLineChars="200"/>
        <w:jc w:val="both"/>
        <w:rPr>
          <w:rFonts w:hint="default" w:hAnsi="仿宋_GB2312" w:eastAsia="仿宋_GB2312" w:cs="仿宋_GB2312"/>
          <w:kern w:val="2"/>
          <w:sz w:val="32"/>
          <w:szCs w:val="32"/>
        </w:rPr>
      </w:pPr>
      <w:r>
        <w:rPr>
          <w:rFonts w:hAnsi="仿宋_GB2312" w:eastAsia="仿宋_GB2312" w:cs="仿宋_GB2312"/>
          <w:kern w:val="2"/>
          <w:sz w:val="32"/>
          <w:szCs w:val="32"/>
        </w:rPr>
        <w:t>（一）</w:t>
      </w:r>
      <w:r>
        <w:rPr>
          <w:rFonts w:hAnsi="仿宋" w:eastAsia="仿宋_GB2312" w:cs="仿宋_GB2312"/>
          <w:kern w:val="2"/>
          <w:sz w:val="32"/>
          <w:szCs w:val="32"/>
          <w:lang w:bidi="ar"/>
        </w:rPr>
        <w:t>本次政策调整涉及的贷款业务包括：住房公积金贷款、组合贷款、住房公积金异地贷款、多子女家庭住房公积金贷款、引进人才住房公积金贷款。</w:t>
      </w:r>
    </w:p>
    <w:p w14:paraId="114A80BE">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（二）已发布的有关规定与本细则不一致的以本细则为准，</w:t>
      </w:r>
      <w:r>
        <w:rPr>
          <w:rFonts w:hint="eastAsia" w:ascii="仿宋_GB2312" w:hAnsi="仿宋_GB2312" w:eastAsia="仿宋_GB2312" w:cs="仿宋_GB2312"/>
          <w:kern w:val="0"/>
          <w:sz w:val="32"/>
          <w:szCs w:val="32"/>
        </w:rPr>
        <w:t>本次调整未涉及的住房公积金相关政策仍按原规定执行。</w:t>
      </w:r>
    </w:p>
    <w:p w14:paraId="3158AB16">
      <w:pPr>
        <w:tabs>
          <w:tab w:val="center" w:pos="4153"/>
        </w:tabs>
        <w:rPr>
          <w:rFonts w:ascii="方正小标宋简体" w:hAnsi="方正小标宋简体" w:eastAsia="方正小标宋简体"/>
          <w:b/>
          <w:sz w:val="32"/>
          <w:szCs w:val="32"/>
        </w:rPr>
      </w:pPr>
    </w:p>
    <w:p w14:paraId="26A83CB9">
      <w:pPr>
        <w:tabs>
          <w:tab w:val="center" w:pos="4153"/>
        </w:tabs>
        <w:jc w:val="center"/>
        <w:rPr>
          <w:rFonts w:ascii="方正小标宋简体" w:hAnsi="方正小标宋简体" w:eastAsia="方正小标宋简体"/>
          <w:b/>
          <w:sz w:val="32"/>
          <w:szCs w:val="32"/>
        </w:rPr>
      </w:pPr>
    </w:p>
    <w:p w14:paraId="3D3687BC">
      <w:pPr>
        <w:tabs>
          <w:tab w:val="center" w:pos="4153"/>
        </w:tabs>
        <w:rPr>
          <w:rFonts w:ascii="方正小标宋简体" w:hAnsi="方正小标宋简体" w:eastAsia="方正小标宋简体"/>
          <w:b/>
          <w:sz w:val="32"/>
          <w:szCs w:val="32"/>
        </w:rPr>
      </w:pPr>
    </w:p>
    <w:p w14:paraId="15A849FC">
      <w:pPr>
        <w:tabs>
          <w:tab w:val="center" w:pos="4153"/>
        </w:tabs>
        <w:jc w:val="center"/>
        <w:rPr>
          <w:rFonts w:ascii="方正小标宋简体" w:hAnsi="方正小标宋简体" w:eastAsia="方正小标宋简体"/>
          <w:b/>
          <w:sz w:val="32"/>
          <w:szCs w:val="32"/>
        </w:rPr>
      </w:pPr>
    </w:p>
    <w:p w14:paraId="445B6402">
      <w:pPr>
        <w:tabs>
          <w:tab w:val="center" w:pos="4153"/>
        </w:tabs>
        <w:jc w:val="center"/>
        <w:rPr>
          <w:rFonts w:ascii="方正小标宋简体" w:hAnsi="方正小标宋简体" w:eastAsia="方正小标宋简体"/>
          <w:b/>
          <w:sz w:val="32"/>
          <w:szCs w:val="32"/>
        </w:rPr>
      </w:pPr>
    </w:p>
    <w:p w14:paraId="1706C304">
      <w:pPr>
        <w:tabs>
          <w:tab w:val="center" w:pos="4153"/>
        </w:tabs>
        <w:jc w:val="center"/>
        <w:rPr>
          <w:rFonts w:ascii="方正小标宋简体" w:hAnsi="方正小标宋简体" w:eastAsia="方正小标宋简体"/>
          <w:b/>
          <w:sz w:val="32"/>
          <w:szCs w:val="32"/>
        </w:rPr>
      </w:pPr>
    </w:p>
    <w:p w14:paraId="396CDA9C">
      <w:pPr>
        <w:tabs>
          <w:tab w:val="center" w:pos="4153"/>
        </w:tabs>
        <w:jc w:val="center"/>
        <w:rPr>
          <w:rFonts w:ascii="方正小标宋简体" w:hAnsi="方正小标宋简体" w:eastAsia="方正小标宋简体"/>
          <w:b/>
          <w:sz w:val="32"/>
          <w:szCs w:val="32"/>
        </w:rPr>
      </w:pPr>
    </w:p>
    <w:p w14:paraId="1E925836">
      <w:pPr>
        <w:tabs>
          <w:tab w:val="center" w:pos="4153"/>
        </w:tabs>
        <w:jc w:val="center"/>
        <w:rPr>
          <w:rFonts w:ascii="方正小标宋简体" w:hAnsi="方正小标宋简体" w:eastAsia="方正小标宋简体"/>
          <w:b/>
          <w:sz w:val="32"/>
          <w:szCs w:val="32"/>
        </w:rPr>
      </w:pPr>
    </w:p>
    <w:p w14:paraId="0938EFEF">
      <w:pPr>
        <w:tabs>
          <w:tab w:val="center" w:pos="4153"/>
        </w:tabs>
        <w:jc w:val="center"/>
        <w:rPr>
          <w:rFonts w:ascii="方正小标宋简体" w:hAnsi="方正小标宋简体" w:eastAsia="方正小标宋简体"/>
          <w:b/>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48F7B">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360F85">
                          <w:pPr>
                            <w:pStyle w:val="3"/>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6360F85">
                    <w:pPr>
                      <w:pStyle w:val="3"/>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362"/>
    <w:rsid w:val="00067146"/>
    <w:rsid w:val="000C5DDF"/>
    <w:rsid w:val="00211D31"/>
    <w:rsid w:val="00243E5C"/>
    <w:rsid w:val="00287CCB"/>
    <w:rsid w:val="002960F6"/>
    <w:rsid w:val="002E4665"/>
    <w:rsid w:val="0035423C"/>
    <w:rsid w:val="00422B93"/>
    <w:rsid w:val="004B1DA0"/>
    <w:rsid w:val="004C3357"/>
    <w:rsid w:val="005243FB"/>
    <w:rsid w:val="00570FE1"/>
    <w:rsid w:val="005827F9"/>
    <w:rsid w:val="007E2AF3"/>
    <w:rsid w:val="008B3D9F"/>
    <w:rsid w:val="008D0013"/>
    <w:rsid w:val="00966B6D"/>
    <w:rsid w:val="009D74EC"/>
    <w:rsid w:val="00AF3362"/>
    <w:rsid w:val="00B0041C"/>
    <w:rsid w:val="00B235FA"/>
    <w:rsid w:val="00B37B51"/>
    <w:rsid w:val="00B5212F"/>
    <w:rsid w:val="00BE41C7"/>
    <w:rsid w:val="00C74AE7"/>
    <w:rsid w:val="00C83F65"/>
    <w:rsid w:val="00CB3E0D"/>
    <w:rsid w:val="00D302DB"/>
    <w:rsid w:val="00F67862"/>
    <w:rsid w:val="024C492F"/>
    <w:rsid w:val="04B35139"/>
    <w:rsid w:val="076624D7"/>
    <w:rsid w:val="078C7217"/>
    <w:rsid w:val="09016473"/>
    <w:rsid w:val="0ADA51CD"/>
    <w:rsid w:val="0D3606B5"/>
    <w:rsid w:val="152C2A83"/>
    <w:rsid w:val="17C76AD9"/>
    <w:rsid w:val="18B84674"/>
    <w:rsid w:val="1BBC15FC"/>
    <w:rsid w:val="20052471"/>
    <w:rsid w:val="20686980"/>
    <w:rsid w:val="21AF0D0A"/>
    <w:rsid w:val="22CE3412"/>
    <w:rsid w:val="24905D25"/>
    <w:rsid w:val="249575BE"/>
    <w:rsid w:val="2536704D"/>
    <w:rsid w:val="2659489A"/>
    <w:rsid w:val="28FA6EF9"/>
    <w:rsid w:val="2AC944BF"/>
    <w:rsid w:val="30DD0CC4"/>
    <w:rsid w:val="369342FF"/>
    <w:rsid w:val="371116C7"/>
    <w:rsid w:val="379C3687"/>
    <w:rsid w:val="3D6C2791"/>
    <w:rsid w:val="3E142DAC"/>
    <w:rsid w:val="41F65F21"/>
    <w:rsid w:val="42FA5706"/>
    <w:rsid w:val="430A2DE6"/>
    <w:rsid w:val="433E1A96"/>
    <w:rsid w:val="43574906"/>
    <w:rsid w:val="45005731"/>
    <w:rsid w:val="47BB36B5"/>
    <w:rsid w:val="49647D7D"/>
    <w:rsid w:val="4BFF2E94"/>
    <w:rsid w:val="4CB65211"/>
    <w:rsid w:val="4D4B7289"/>
    <w:rsid w:val="4D6D7670"/>
    <w:rsid w:val="53316F22"/>
    <w:rsid w:val="5521507A"/>
    <w:rsid w:val="558275C0"/>
    <w:rsid w:val="55BB6F76"/>
    <w:rsid w:val="5816663A"/>
    <w:rsid w:val="59905F4A"/>
    <w:rsid w:val="5AAB5945"/>
    <w:rsid w:val="5C210B18"/>
    <w:rsid w:val="5D0305FA"/>
    <w:rsid w:val="5D7E2D63"/>
    <w:rsid w:val="5E5D6E1D"/>
    <w:rsid w:val="5F652661"/>
    <w:rsid w:val="5FD50C35"/>
    <w:rsid w:val="61C02FC3"/>
    <w:rsid w:val="69731BEA"/>
    <w:rsid w:val="69A57BC5"/>
    <w:rsid w:val="6A2C3B47"/>
    <w:rsid w:val="6D5B3FA4"/>
    <w:rsid w:val="6D8A0CFE"/>
    <w:rsid w:val="6E2A4841"/>
    <w:rsid w:val="6F2311AD"/>
    <w:rsid w:val="6F593630"/>
    <w:rsid w:val="7121017E"/>
    <w:rsid w:val="715D01B7"/>
    <w:rsid w:val="72C161C4"/>
    <w:rsid w:val="72D57472"/>
    <w:rsid w:val="73942E89"/>
    <w:rsid w:val="73AD0A34"/>
    <w:rsid w:val="74EC4F2E"/>
    <w:rsid w:val="779F1DFC"/>
    <w:rsid w:val="782E0677"/>
    <w:rsid w:val="7AC62683"/>
    <w:rsid w:val="7C8A307B"/>
    <w:rsid w:val="7E814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Default"/>
    <w:basedOn w:val="1"/>
    <w:qFormat/>
    <w:uiPriority w:val="0"/>
    <w:pPr>
      <w:autoSpaceDE w:val="0"/>
      <w:autoSpaceDN w:val="0"/>
      <w:adjustRightInd w:val="0"/>
      <w:jc w:val="left"/>
    </w:pPr>
    <w:rPr>
      <w:rFonts w:hint="eastAsia" w:ascii="仿宋_GB2312" w:hAnsi="宋体" w:eastAsia="宋体" w:cs="Times New Roman"/>
      <w:color w:val="000000"/>
      <w:kern w:val="0"/>
      <w:sz w:val="24"/>
    </w:rPr>
  </w:style>
  <w:style w:type="character" w:customStyle="1" w:styleId="8">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BC13AE-5B29-4F4C-9E49-35D4C58614F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1893</Words>
  <Characters>1981</Characters>
  <Lines>14</Lines>
  <Paragraphs>4</Paragraphs>
  <TotalTime>3</TotalTime>
  <ScaleCrop>false</ScaleCrop>
  <LinksUpToDate>false</LinksUpToDate>
  <CharactersWithSpaces>1994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2025-02-19T04:32:00Z</dcterms:created>
  <dc:creator>Administrator</dc:creator>
  <cp:lastModifiedBy>Administrator</cp:lastModifiedBy>
  <cp:lastPrinted>2025-02-19T05:51:00Z</cp:lastPrinted>
  <dcterms:modified xsi:type="dcterms:W3CDTF">2025-02-21T01:41:33Z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eyJoZGlkIjoiMGRmM2NlYzFhMTYyNWE0MDM4NWQ4YWIyODdiZWNhYjIifQ==</vt:lpwstr>
  </property>
  <property fmtid="{D5CDD505-2E9C-101B-9397-08002B2CF9AE}" pid="4" name="ICV">
    <vt:lpwstr>CA462C833D694BEEA47EBD52483101D6_12</vt:lpwstr>
  </property>
</Properties>
</file>